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2" w:rsidRPr="006F2882" w:rsidRDefault="006F2882" w:rsidP="006F288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Segoe UI"/>
          <w:color w:val="252525"/>
          <w:sz w:val="36"/>
          <w:szCs w:val="36"/>
        </w:rPr>
      </w:pPr>
      <w:r w:rsidRPr="006F2882">
        <w:rPr>
          <w:rFonts w:ascii="inherit" w:eastAsia="Times New Roman" w:hAnsi="inherit" w:cs="Segoe UI"/>
          <w:color w:val="252525"/>
          <w:sz w:val="36"/>
          <w:szCs w:val="36"/>
        </w:rPr>
        <w:t>Прейскурант цен на медицинские услуг</w:t>
      </w:r>
      <w:proofErr w:type="gramStart"/>
      <w:r w:rsidRPr="006F2882">
        <w:rPr>
          <w:rFonts w:ascii="inherit" w:eastAsia="Times New Roman" w:hAnsi="inherit" w:cs="Segoe UI"/>
          <w:color w:val="252525"/>
          <w:sz w:val="36"/>
          <w:szCs w:val="36"/>
        </w:rPr>
        <w:t>и ООО</w:t>
      </w:r>
      <w:proofErr w:type="gramEnd"/>
      <w:r w:rsidRPr="006F2882">
        <w:rPr>
          <w:rFonts w:ascii="inherit" w:eastAsia="Times New Roman" w:hAnsi="inherit" w:cs="Segoe UI"/>
          <w:color w:val="252525"/>
          <w:sz w:val="36"/>
          <w:szCs w:val="36"/>
        </w:rPr>
        <w:t xml:space="preserve"> «Смотри Оренбург»</w:t>
      </w:r>
    </w:p>
    <w:tbl>
      <w:tblPr>
        <w:tblW w:w="8325" w:type="dxa"/>
        <w:tblBorders>
          <w:top w:val="single" w:sz="2" w:space="0" w:color="DEE2E6"/>
          <w:left w:val="single" w:sz="2" w:space="0" w:color="DEE2E6"/>
          <w:bottom w:val="single" w:sz="2" w:space="0" w:color="DEE2E6"/>
          <w:right w:val="single" w:sz="2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5"/>
        <w:gridCol w:w="1250"/>
      </w:tblGrid>
      <w:tr w:rsidR="006F2882" w:rsidRPr="006F2882" w:rsidTr="006F2882">
        <w:trPr>
          <w:tblHeader/>
        </w:trPr>
        <w:tc>
          <w:tcPr>
            <w:tcW w:w="0" w:type="auto"/>
            <w:tcBorders>
              <w:top w:val="single" w:sz="2" w:space="0" w:color="3D71B6"/>
              <w:left w:val="single" w:sz="2" w:space="0" w:color="3D71B6"/>
              <w:bottom w:val="single" w:sz="6" w:space="0" w:color="3D71B6"/>
              <w:right w:val="single" w:sz="2" w:space="0" w:color="3D71B6"/>
            </w:tcBorders>
            <w:shd w:val="clear" w:color="auto" w:fill="3D71B6"/>
            <w:vAlign w:val="center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2" w:space="0" w:color="3D71B6"/>
              <w:left w:val="single" w:sz="2" w:space="0" w:color="3D71B6"/>
              <w:bottom w:val="single" w:sz="6" w:space="0" w:color="3D71B6"/>
              <w:right w:val="single" w:sz="2" w:space="0" w:color="3D71B6"/>
            </w:tcBorders>
            <w:shd w:val="clear" w:color="auto" w:fill="3D71B6"/>
            <w:vAlign w:val="center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Стоимость, руб.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КОМПЛЕКСНЫЕ ДИАГНОСТИЧЕСКИЕ ИССЛЕДОВАНИЯ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исследований для диагностики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рефракционных нарушений зрения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авторефрактометрия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и после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циклоплегии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кератотопография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тонометрия,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пахиметрия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осмотр глазного дна, консультация врача-офтальмолога)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исследований для диагностики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катаракты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(исследование переднего отдела глаза на щелевой лампе,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авторефрактометрия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осмотр глазного дна с расширением зрачка, тонометрия, УЗИ (А, В-сканирование), расчет ИОЛ, консультация врача-офтальмолога). </w:t>
            </w:r>
            <w:r w:rsidRPr="006F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АКЦИЯ до 30.06.2022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врача-офтальмолога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(сбор жалоб и анамнеза при патологии глаз,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авторефрактометрия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тонометрия, исследование переднего сегмента глаза с помощью щелевой лампы, 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офтальмоскопия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консультация врача-офтальмолога)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врача-офтальмолога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(сбор жалоб и анамнеза при патологии глаз,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авторефрактометрия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тонометрия, исследование переднего сегмента глаза с помощью щелевой лампы,  консультация врача-офтальмолога)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врача-офтальмолога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повторный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 до 6 месяцев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авторефрактометрия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консультация врача-офтальмолога)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врача-офтальмолога (без исследований)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врача-офтальмолога (по поводу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реконструктивных и эстетических операций на веках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 Муратов Н.Ф.)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ОСМОТРЫ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Плановый осмотр до 10-ти дней после операции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Повторный осмотр с 10 дней до 12 месяцев после лазерной рефракционной кератопластики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Повторный осмотр от 3-х до 12 месяцев после хирургического лечения катаракты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ОТДЕЛЬНЫЕ ВИДЫ ИССЛЕДОВАНИЙ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Авторефрактометрия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Визометрия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 глаза бесконтактная 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Тонометрия глаза контактная 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Кератопахиметрия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Периметрия 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Гониоскопия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 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мягких контактных линз перед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PresbyLASIK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Офтальмоскопия 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Ультразвуковое исследование глазного яблока (В-сканирование) (1 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Ультразвуковое исследование глазного яблока (А-сканирование) (1 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Оптическая бесконтактная биометрия глаза 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Ширмера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ЭКСИМЕР-ЛАЗЕРНАЯ КОРРЕКЦИЯ ЗРЕНИЯ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Лазерная рефракционная кератопластика по технологии LASIK и/или ФРК (2 глаза) </w:t>
            </w:r>
            <w:r w:rsidRPr="006F28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АКЦИЯ ДО 30.06.2022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ЛЕЧЕНИЕ РОГОВИЦЫ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Кросслинкинг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роговичного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коллагена (1 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ЛАЗЕРНОЕ ЛЕЧЕНИЕ</w:t>
            </w: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Фокальная лазерная коагуляция глазного дна (1 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Фокальная лазерная коагуляция глазного дна (2 глаза)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Панретинальная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лазерная коагуляция глазного дна (1 сеанс)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Панретинальная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лазерная коагуляция глазного дна (4 сеанса)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УДАЛЕНИЕ НОВООБРАЗОВАНИЙ НА ВЕКАХ И ГЛАЗНОМ ЯБЛОКЕ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Удаление единичной кисты конъюнктивы, атеромы, кисты потовой железы века, контагиозного моллюска,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гемангиомы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папилломы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Удаление кисты конъюнктивы, атеромы, кисты потовой железы века, контагиозного моллюска,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гемангиомы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папилломы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Удаление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кальцинат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Удаление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ксантелазмы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(1 веко)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Удаление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пингвекулы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Удаление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птеригиума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халязиона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Эпиляция ресниц (коррекция трихиаза)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3 000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РЕКОНСТРУКТИВНАЯ И ЭСТЕТИЧЕСКАЯ ХИРУРГИЯ ВЕК (хирург Муратов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Нияз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Фанусович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эктропиона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(выворота века), 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старческий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(1 веко)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энтропиона (заворота века), 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старческий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(1 веко)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блефароптоза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(1 веко)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блефарохалязиса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(1 веко)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блефарохалязиса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двух век (верхних или нижних)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блефарохалязиса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четырех век (верхних и нижних)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симблефарона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 категории (1 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симблефарона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категории (1 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Поднятие брови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Коррекция паралитического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эктропиона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(выворота) нижнего века (1 веко)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13 000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ХИРУРГИЯ КАТАРАКТЫ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Факоэмульсиыикация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сферической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ИОЛ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Ocuflex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производства Индия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19 900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катаракты с имплантацией сферической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монофокальной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Acrysof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производства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Alcon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США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катаракты с имплантацией сферической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монофокальной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Acrysof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Natural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 </w:t>
            </w:r>
            <w:proofErr w:type="spellStart"/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УФ-фильтром</w:t>
            </w:r>
            <w:proofErr w:type="spellEnd"/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производства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Alcon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США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монофокальной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Acrysof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IQ (с </w:t>
            </w:r>
            <w:proofErr w:type="spellStart"/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УФ-фильтром</w:t>
            </w:r>
            <w:proofErr w:type="spellEnd"/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производства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Alcon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США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Baush&amp;Lomb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enVista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Cutting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Edge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Genesis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ИОЛ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Baush&amp;Lomb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enVista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Toric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49 000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ИОЛ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Acrysof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IQ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Toric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 </w:t>
            </w:r>
            <w:proofErr w:type="spellStart"/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УФ-фильтром</w:t>
            </w:r>
            <w:proofErr w:type="spellEnd"/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производства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Alcon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США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ИОЛ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SeeLens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MF, производства Израиль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АКЦИЯ до 31.07.2022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ИОЛ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Lentis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OCULENTIS B.V., Нидерланды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Acrysof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IQ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PanOptix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 </w:t>
            </w:r>
            <w:proofErr w:type="spellStart"/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УФ-фильтром</w:t>
            </w:r>
            <w:proofErr w:type="spellEnd"/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производства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Alcon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США.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Возможна рассрочка без переплат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интраокулярной линзы (ИОЛ) с расширенной зоной глубины фокуса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Lentis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Comfort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Toric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: модель LS-313MF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аддидация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+1,5 диоптрии).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Возможна рассрочка без переплат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интраокулярной линзы (ИОЛ)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Lentis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MPlus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: модель LS-313MF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аддидация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+3,0 диоптрии).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Возможна рассрочка без переплат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интраокулярной линзы (ИОЛ)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Lentis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MPlus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Toric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: модель LS-313MF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аддидация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+3,0 диоптрии).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Возможна рассрочка без переплат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95 000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интраокулярной линзы (ИОЛ) AT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839 производства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Zeiss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Германия.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Возможна рассрочка без переплат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95 000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Факоэмульсификация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катаракты с имплантацией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асферической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мультифокальной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торической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ИОЛ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Acrysof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IQ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PanOptix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Toric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 </w:t>
            </w:r>
            <w:proofErr w:type="spellStart"/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УФ-фильтром</w:t>
            </w:r>
            <w:proofErr w:type="spellEnd"/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производства 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Alcon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США. </w:t>
            </w: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Возможна рассрочка без переплат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99 000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МАНИПУЛЯЦИИ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инородного тела роговицы и конъюнктивы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роговичных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конъюнктивальных швов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  и ретробульбарные инъекции с использованием препарата клиники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слезного канала (1 глаз)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швов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Снятие кожных швов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Лимфатический дренаж (область лица)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век (6 процедур)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F2882" w:rsidRPr="006F2882" w:rsidTr="006F2882">
        <w:tc>
          <w:tcPr>
            <w:tcW w:w="0" w:type="auto"/>
            <w:gridSpan w:val="2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ЛАБОРАТОРНЫЕ ИССЛЕДОВАНИЯ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 исследований крови перед лазерной коррекцией зрения:</w:t>
            </w:r>
          </w:p>
          <w:p w:rsidR="006F2882" w:rsidRPr="006F2882" w:rsidRDefault="006F2882" w:rsidP="006F28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Взятие крови из периферической вены</w:t>
            </w:r>
          </w:p>
          <w:p w:rsidR="006F2882" w:rsidRPr="006F2882" w:rsidRDefault="006F2882" w:rsidP="006F28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ВИЧ-Комбо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(HIV):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вирусу иммунодефицита человека 1, 2 + антиген</w:t>
            </w:r>
          </w:p>
          <w:p w:rsidR="006F2882" w:rsidRPr="006F2882" w:rsidRDefault="006F2882" w:rsidP="006F28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HВsAg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(антиген "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вируса гепатита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proofErr w:type="gramEnd"/>
          </w:p>
          <w:p w:rsidR="006F2882" w:rsidRPr="006F2882" w:rsidRDefault="006F2882" w:rsidP="006F28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вирусу гепатита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анти-HCV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суммарные)</w:t>
            </w:r>
          </w:p>
          <w:p w:rsidR="006F2882" w:rsidRPr="006F2882" w:rsidRDefault="006F2882" w:rsidP="006F28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Treponema pallidum (IgG+IgM)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2 000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исследований крови перед операцией по поводу катаракты: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из периферической вены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ВИЧ-Комбо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(HIV):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вирусу иммунодефицита человека 1, 2 + антиген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sAg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(антиген "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" вируса гепатита В)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вирусу гепатита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анти-HCV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суммарные)</w:t>
            </w:r>
          </w:p>
          <w:p w:rsidR="006F2882" w:rsidRPr="006F2882" w:rsidRDefault="006F2882" w:rsidP="006F28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Treponema pallidum (IgG+IgM)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анализ крови (CBC/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Diff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 фракций лейкоцитов)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ВИЧ-Комбо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(HIV): 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вирусу иммунодефицита человека 1, 2 + антиген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sAg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(антиген "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" вируса гепатита В)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вирусу гепатита</w:t>
            </w:r>
            <w:proofErr w:type="gram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анти-HCV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, суммарные)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F2882" w:rsidRPr="006F2882" w:rsidTr="006F2882"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Treponema pallidum (IgG+IgM)</w:t>
            </w:r>
          </w:p>
        </w:tc>
        <w:tc>
          <w:tcPr>
            <w:tcW w:w="0" w:type="auto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6F2882" w:rsidRPr="006F2882" w:rsidRDefault="006F2882" w:rsidP="006F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88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B87C17" w:rsidRDefault="00B87C17"/>
    <w:sectPr w:rsidR="00B8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AF1"/>
    <w:multiLevelType w:val="multilevel"/>
    <w:tmpl w:val="AC4C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22D41"/>
    <w:multiLevelType w:val="multilevel"/>
    <w:tmpl w:val="A64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F2882"/>
    <w:rsid w:val="006F2882"/>
    <w:rsid w:val="00B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8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F2882"/>
    <w:rPr>
      <w:b/>
      <w:bCs/>
    </w:rPr>
  </w:style>
  <w:style w:type="paragraph" w:styleId="a4">
    <w:name w:val="Normal (Web)"/>
    <w:basedOn w:val="a"/>
    <w:uiPriority w:val="99"/>
    <w:unhideWhenUsed/>
    <w:rsid w:val="006F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LEXXA</dc:creator>
  <cp:keywords/>
  <dc:description/>
  <cp:lastModifiedBy>LEXXA</cp:lastModifiedBy>
  <cp:revision>3</cp:revision>
  <dcterms:created xsi:type="dcterms:W3CDTF">2022-06-30T07:49:00Z</dcterms:created>
  <dcterms:modified xsi:type="dcterms:W3CDTF">2022-06-30T07:50:00Z</dcterms:modified>
</cp:coreProperties>
</file>